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B4" w:rsidRPr="007B578F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7B578F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центр развития ребенка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531B4">
        <w:rPr>
          <w:rFonts w:ascii="Times New Roman" w:hAnsi="Times New Roman" w:cs="Times New Roman"/>
          <w:sz w:val="28"/>
          <w:szCs w:val="24"/>
        </w:rPr>
        <w:t xml:space="preserve"> </w:t>
      </w:r>
      <w:r w:rsidRPr="007B578F">
        <w:rPr>
          <w:rFonts w:ascii="Times New Roman" w:hAnsi="Times New Roman" w:cs="Times New Roman"/>
          <w:sz w:val="28"/>
          <w:szCs w:val="24"/>
        </w:rPr>
        <w:t>детский</w:t>
      </w:r>
      <w:r w:rsidRPr="009531B4">
        <w:rPr>
          <w:rFonts w:ascii="Times New Roman" w:hAnsi="Times New Roman" w:cs="Times New Roman"/>
          <w:sz w:val="28"/>
          <w:szCs w:val="24"/>
        </w:rPr>
        <w:t xml:space="preserve"> </w:t>
      </w:r>
      <w:r w:rsidRPr="007B578F">
        <w:rPr>
          <w:rFonts w:ascii="Times New Roman" w:hAnsi="Times New Roman" w:cs="Times New Roman"/>
          <w:sz w:val="28"/>
          <w:szCs w:val="24"/>
        </w:rPr>
        <w:t xml:space="preserve"> сад №53 «Росточек»</w:t>
      </w: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 </w:t>
      </w:r>
    </w:p>
    <w:p w:rsidR="009531B4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1B4">
        <w:rPr>
          <w:rFonts w:ascii="Times New Roman" w:hAnsi="Times New Roman" w:cs="Times New Roman"/>
          <w:bCs/>
          <w:sz w:val="28"/>
          <w:szCs w:val="28"/>
        </w:rPr>
        <w:t>«</w:t>
      </w:r>
      <w:r w:rsidRPr="009531B4">
        <w:rPr>
          <w:rFonts w:ascii="Times New Roman" w:hAnsi="Times New Roman" w:cs="Times New Roman"/>
          <w:bCs/>
          <w:sz w:val="28"/>
          <w:szCs w:val="28"/>
        </w:rPr>
        <w:t>Предметно – пространственная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реда </w:t>
      </w:r>
    </w:p>
    <w:p w:rsidR="009531B4" w:rsidRPr="009531B4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средство познавательно</w:t>
      </w:r>
      <w:r w:rsidRPr="00953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531B4">
        <w:rPr>
          <w:rFonts w:ascii="Times New Roman" w:hAnsi="Times New Roman" w:cs="Times New Roman"/>
          <w:bCs/>
          <w:sz w:val="28"/>
          <w:szCs w:val="28"/>
        </w:rPr>
        <w:t xml:space="preserve"> речевого развития дошкольников</w:t>
      </w:r>
      <w:r w:rsidRPr="009531B4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31B4" w:rsidRPr="009531B4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1B4">
        <w:rPr>
          <w:rFonts w:ascii="Times New Roman" w:hAnsi="Times New Roman" w:cs="Times New Roman"/>
          <w:bCs/>
          <w:sz w:val="28"/>
          <w:szCs w:val="28"/>
        </w:rPr>
        <w:t>/17. 03. 2016 г./</w:t>
      </w: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Default="009531B4" w:rsidP="009531B4">
      <w:pPr>
        <w:spacing w:after="0" w:line="360" w:lineRule="auto"/>
        <w:ind w:right="-1"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</w:p>
    <w:p w:rsidR="009531B4" w:rsidRPr="007B578F" w:rsidRDefault="009531B4" w:rsidP="009531B4">
      <w:pPr>
        <w:spacing w:after="0" w:line="360" w:lineRule="auto"/>
        <w:ind w:right="-1" w:firstLine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У.Н.</w:t>
      </w:r>
    </w:p>
    <w:p w:rsidR="009531B4" w:rsidRPr="007B578F" w:rsidRDefault="009531B4" w:rsidP="009531B4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31B4" w:rsidRPr="007B578F" w:rsidRDefault="009531B4" w:rsidP="009531B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578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B578F">
        <w:rPr>
          <w:rFonts w:ascii="Times New Roman" w:hAnsi="Times New Roman" w:cs="Times New Roman"/>
          <w:sz w:val="28"/>
          <w:szCs w:val="28"/>
        </w:rPr>
        <w:t xml:space="preserve"> Мытищи,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578F">
        <w:rPr>
          <w:rFonts w:ascii="Times New Roman" w:hAnsi="Times New Roman" w:cs="Times New Roman"/>
          <w:sz w:val="28"/>
          <w:szCs w:val="28"/>
        </w:rPr>
        <w:t>г.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«ФГОС к структуре основной общеобразовательной программы дошкольного образования» выдвигают в качестве основной цели педагогической работы – развитие каждого ребенка. Познавательно-речевое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– это система материальных объектов деятельности ребенка, функционального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 Хорошая речь – важнейшее условие всестороннего полноценн</w:t>
      </w:r>
      <w:bookmarkStart w:id="0" w:name="_GoBack"/>
      <w:bookmarkEnd w:id="0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Важнейшими задачами познавательно-речевого развития являются: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мыслительной деятельности (овладение мыслительными операциями, познавательными процессами и способностями).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целостной картины мира в процессе решения задач по осмыслению своего опыта.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Сенсорное развитие.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Формирования способности к активной умственной деятельности.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Знакомство с родным языком.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Становление речи. Задача логопедов – определение причин и характера речевых нарушений, их классификация, разработка эффективных способов предупреждения и коррекции. Развивая артикуляционную моторику, укрепляя мышцы лица, формируем правильное произношение звуков.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Решаемые задачи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диалогической речи, ее грамматической стороны.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Расширение и активизация словарного запаса детей.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выразительности речи, с использованием вербальных и невербальных средств.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перед педагогами дошкольного образовательного учреждения встал вопрос создания оптимальных психолого-педагогических условий для полноценного познавательно-речевого развития детей.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условий для полноценного познавательно-речевого развития детей предусматривает: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1B4" w:rsidRPr="009531B4" w:rsidRDefault="009531B4" w:rsidP="009531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развивающей предметно-пространственной среды в ДОУ;</w:t>
      </w:r>
    </w:p>
    <w:p w:rsidR="009531B4" w:rsidRPr="009531B4" w:rsidRDefault="009531B4" w:rsidP="009531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целенаправленную работу воспитателей и узких специалистов над речевым развитием детей во всех видах детской деятельности; </w:t>
      </w:r>
    </w:p>
    <w:p w:rsidR="009531B4" w:rsidRPr="009531B4" w:rsidRDefault="009531B4" w:rsidP="009531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профессионального роста педагогов в вопросах речевого развития дошкольников; создание дополнительных услуг по развитию речи детей; </w:t>
      </w:r>
    </w:p>
    <w:p w:rsidR="009531B4" w:rsidRPr="009531B4" w:rsidRDefault="009531B4" w:rsidP="009531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устной речи детей;</w:t>
      </w:r>
    </w:p>
    <w:p w:rsidR="009531B4" w:rsidRPr="009531B4" w:rsidRDefault="009531B4" w:rsidP="009531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родителей в речевом воспитании детей.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предметно-развивающей среды в познавательно-речевом развитии ребенка. Одно из условий для полноценного познавательно-речевого развития детей предусматривает обеспечение развивающей предметно-пространственной среды в ДОУ. В пустых стенах ребенок не заговорит – заметила в свое время Е. И. Тихеева. 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 Окружающая среда рассматривается как возможность наибольшего развития индивидуальности ребенка, учета его склонностей, интересов, уровня активности. Организовывая, предметную среду необходимо придерживаться следующих принципов.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построения развивающей среды в гру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настольные игры».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зонированных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уголках «дом», «магазин», «больница», «строительный», «гараж»,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 Для создания условий познавательно-речевого развития дошкольников в соответствии с нормативным документом, в нашей группе мы соблюдаем следующие принципы: – информативность, предусматривающая разнообразие тематики материалов и оборудования для активизации воспитанников во взаимодействии с предметным окружением. В соответствии с зонированием, в группе выделена зона для познавательно-речевого развития детей. Она обозначена </w:t>
      </w: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эмблемой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дает детям информацию о видах деятельности в данной зоне. Рядом с зоной «Книжный уголок» расположена зона «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способствует тому, что дети могут выразить свои впечатления от общения с книгой в практической деятельности. Театрализованный уголок играет важную роль в овладении детьми навыками разговорной диалогической речи. Зона настольных игр, экологическая зона, зоны конструирования, сюжетно-ролевых игр расширяют возможности детей взаимодействовать в различных 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видах детской деятельности, основной их которых является игра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ариативность, которая определяется общеразвивающим видом образовательного учреждения, в нашем случае, приоритетным художественно-эстетическим направлением в развитии дошкольников, региональными особенностями, культурными традициями.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приоритетным направлением деятельности дошкольного учреждения, педагоги уделяют большое внимание эстетическому оформлению помещений приемной и группы, привлекая к этой деятельности детей и родителей. Регулярно в приемной группы оформляются выставки с творческими семейными работами воспитанников, в которых отражается тематика нашего региона. Региональные особенности также учитываются в оформлении группы, в игровых и иллюстративных материалах, которые способствуют развитию познавательно-речевых навыков дошкольников.–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обеспечение всех составляющих воспитательно-образовательного процесса и возможность разнообразного использования различных составляющих предметн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принцип реализуется благодаря комплексн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тематическому планированию и интеграции образовательных областей. Предметно-развивающая среда преобразуется в соответствии с темой недели – оформляются уголки, детям предоставляется игровой материал, который послужит развитию и закреплению определенных познавательно-речевых способностей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едагогическая целесообразность, которая позволяет предусмотреть необходимость и достаточность наполнения предметно-развивающей среды, а также обеспечить самовыражение воспитанников, индивидуальную комфортность и эмоциональное благополучие каждого ребенка. В виду ограниченности пространства в группе, педагоги следят за тем, чтобы не перегружать зоны чрезмерным количеством информации, игровых материалов. Вместо этого вдумчивое наполнение игровых зон позволяет повысить эффективность их использования и получить более качественный результат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рансформируемость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обеспечивающая возможность изменений предметно-развивающей среды, позволяющая, по ситуации, вынести на первый план ту или иную функцию пространства.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нашей группы происходит в основном за счет рационального размещения столов, использования мольбертов. Если воспитатель планирует индивидуальную работу, закрепление навыков организованности, то столы стоят рядами. Если планируется совместная деятельность, которая требует терпения и настойчивости, мебель располагают в виде полукруга, или квадрата. Часто воспитатели обходятся и вовсе без столов: во время беседы, дидактических игр, дети садятся прямо на ковер. Планируем использовать переносные легкие ширмы и доми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перегородку для разделения пространства группы, что в свою очередь повысит заинтересованность детей и предоставит возможность развить коммуникативные умения. Таким образом, соблюдение принципов организации предметн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 группы способствует развитию познавательно-речевых навыков детей. 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подсказывает: полностью заменять предметную среду в группе сложно. Но все-таки при любых обстоятельствах предметный мир, окружающий ребенка, необходимо пополнять и обновлять, что мы и делаем. Только тогда среда способствует формированию познавательной, речевой, двигательной и творческой активности.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условий, обеспечивающих механизм компенсации речевого недоразвития у детей; развитие свободной, творческой, активной личности, оказание помощи при усвоении содержания основной общеобразовательной программы ДОУ при взаимодействии воспитателя и учителя – логопеда.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Осуществлять работу по развитию речи детей согласно комплексно – тематического планирования.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Осуществлять индивидуальную коррекционно – развивающую работу с детьми, нуждающимися в логопедической помощи.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Спланировать работу с семьей.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Организовать предметно – развивающую среду для развития коммуникативной деятельности в разных режимных моментах.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мы остановимся на последней задаче. Доказано, что на развитие ребенка дошкольного возраста большое влияние оказывает окружающая его среда, в которой он находится большую часть времени пребывания в детском саду, во время НОД и после. Среда стимулирует развитие самостоятельности, инициативности, помогает ребенку включиться в активную деятельность, взаимодействовать со сверстниками и взрослыми. Для успешной работы в освоении содержания образовательной области «Коммуникация» мне как воспитателю необходимы такие пособия, которые объединяли бы все задания, упражнения, игры, картинный материал в единую систему. И очень хотелось, чтобы эта система обеспечивала не пассивное восприятие и утомительные тренировки, а активное участие ребенка. Совместно с учителем – логопедом решили обогатить предметно – развивающую среду, а именно, создать речевой центр. Содержательное насыщение центра определили не случайно, а в строгом соответствии с программой, физиологическими и психолог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особенностями формирования речи детей. Для развития лексико-грамматической стороны речи приобретены папки с предметными и сюжетными картинами для пересказов, словесные игры и задания по текущей лексической теме. Это способствует развитию речи, расширению представлений об окружающем мире, пространственной ориентации, наблюдательности и воображения. Самостоятельно были изготовлены схемы для составления описательных рассказов по плану, пособия на дифференциацию предлогов.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коррекции звукопроизношения имеется картинный материал для артикуляционных гимнастик, зеркало для индивидуальной работы рабочие альбомы с артикуляционными упражнениями и соответствующим занимательным картинным материалом, альбомы со сказками для артикуляционной гимнастики, альбомы с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чистоговорками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свистящие, шипящие и сонорные звуки, на дифференциацию звуков. Здесь же находятся игрушки на развитие физиологического дыхания, материал на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поддувание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(листочки, снежинки, маятники, самолетики, султанчики, перышки, мыльные пузыри, воздушные шары, ветряки, легкие кораблики, трубочки разных диаметров, лабиринты и </w:t>
      </w:r>
      <w:proofErr w:type="spellStart"/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мелкой моторики имеются: маленькие мячи (пластиковые, резиновые, вязаные, «ежики»), ребристые карандаши, грецкие орехи (массаж), пальчиковый бассейн, матрешки, мозаики, конструкторы,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шнуровки, пристегивание, картотека пальчиковых игр.</w:t>
      </w:r>
      <w:proofErr w:type="gram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 обучению грамоте оформлен центр с магнитной доской, комплектом цветных магнитов, указкой, учебными планшетами: «Характеристика звука» и «Друзья-</w:t>
      </w: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Звуковички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магнитная азбука, слоговые часы. Методическое, дидактическое сопровождение включает следующие разделы: справочная и методическая литература, учебно-методические планы по разделам коррекции и развития речи, пособия по дидактическому обеспечению коррекционно-развивающего процесса. Насыщая групповое пространство, мы позаботились в первую очередь о том, чтобы дети в группе могли удовлетворить свои важные жизненные потребности в общении с взрослыми и сверстниками. При проектировании воспитательно – образовательного процесса, в соответствии с возрастными и индивидуальными особенностями детей, для успешной реализации целей и задач образовательной области «Коммуникация» старались обеспечить интегративный подход и к организации развивающих центров активности детей. </w:t>
      </w:r>
    </w:p>
    <w:p w:rsidR="009531B4" w:rsidRPr="009531B4" w:rsidRDefault="009531B4" w:rsidP="00953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организации среды развития ребенка определяется актуальностью интеграции не только образовательных областей, определенных ФГОС, но и центров. При проведении промежуточной диагностики отмечается положительная динамика в освоении детьми содержания образовательной области «Коммуникация». </w:t>
      </w:r>
      <w:proofErr w:type="gramStart"/>
      <w:r w:rsidRPr="00953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правильно организованная предметно-развивающая среда в речевом центре создает возможности для преодоления отставания в речевом развитии и позволяет ребенку закреплять свои способности не только в непосредственно – образовательной деятельности, но и в свободной деятельности, стимулирует развитие самостоятельности и самодеятельности, формирует чувство защищенности и уверенности в себе, а значит, способствует гармоничному развитию личности.</w:t>
      </w:r>
      <w:proofErr w:type="gramEnd"/>
    </w:p>
    <w:p w:rsidR="009531B4" w:rsidRPr="009531B4" w:rsidRDefault="009531B4" w:rsidP="009531B4">
      <w:pPr>
        <w:spacing w:after="0" w:line="240" w:lineRule="auto"/>
        <w:ind w:firstLine="709"/>
        <w:jc w:val="both"/>
      </w:pPr>
    </w:p>
    <w:p w:rsidR="009531B4" w:rsidRPr="009531B4" w:rsidRDefault="009531B4" w:rsidP="009531B4">
      <w:pPr>
        <w:spacing w:after="0" w:line="240" w:lineRule="auto"/>
        <w:ind w:firstLine="709"/>
        <w:jc w:val="both"/>
      </w:pPr>
    </w:p>
    <w:p w:rsidR="009531B4" w:rsidRPr="009531B4" w:rsidRDefault="009531B4" w:rsidP="009531B4">
      <w:pPr>
        <w:spacing w:after="0" w:line="240" w:lineRule="auto"/>
        <w:ind w:firstLine="709"/>
        <w:jc w:val="both"/>
      </w:pPr>
    </w:p>
    <w:p w:rsidR="009531B4" w:rsidRPr="009531B4" w:rsidRDefault="009531B4" w:rsidP="009531B4">
      <w:pPr>
        <w:spacing w:after="0" w:line="240" w:lineRule="auto"/>
        <w:ind w:firstLine="709"/>
        <w:jc w:val="both"/>
      </w:pPr>
    </w:p>
    <w:p w:rsidR="009531B4" w:rsidRPr="009531B4" w:rsidRDefault="009531B4" w:rsidP="009531B4">
      <w:pPr>
        <w:spacing w:after="0" w:line="240" w:lineRule="auto"/>
        <w:ind w:firstLine="709"/>
        <w:jc w:val="both"/>
      </w:pPr>
    </w:p>
    <w:sectPr w:rsidR="009531B4" w:rsidRPr="009531B4" w:rsidSect="009531B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1E03"/>
    <w:multiLevelType w:val="multilevel"/>
    <w:tmpl w:val="05A4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B4"/>
    <w:rsid w:val="006E338E"/>
    <w:rsid w:val="008C144F"/>
    <w:rsid w:val="0095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cp:lastPrinted>2016-04-11T07:02:00Z</cp:lastPrinted>
  <dcterms:created xsi:type="dcterms:W3CDTF">2016-04-11T06:52:00Z</dcterms:created>
  <dcterms:modified xsi:type="dcterms:W3CDTF">2016-04-11T07:04:00Z</dcterms:modified>
</cp:coreProperties>
</file>